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90" w:rsidRDefault="00255590" w:rsidP="007347BD">
      <w:pPr>
        <w:jc w:val="both"/>
        <w:rPr>
          <w:b/>
        </w:rPr>
      </w:pPr>
      <w:bookmarkStart w:id="0" w:name="_heading=h.gjdgxs" w:colFirst="0" w:colLast="0"/>
      <w:bookmarkEnd w:id="0"/>
    </w:p>
    <w:p w:rsidR="000A5B43" w:rsidRPr="00255590" w:rsidRDefault="00255590" w:rsidP="000A5B4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 w:rsidRPr="00255590">
        <w:rPr>
          <w:b/>
          <w:color w:val="000000"/>
          <w:sz w:val="24"/>
          <w:szCs w:val="24"/>
        </w:rPr>
        <w:t xml:space="preserve">Załącznik nr 5 </w:t>
      </w:r>
    </w:p>
    <w:p w:rsidR="00F2247C" w:rsidRDefault="000A5B43" w:rsidP="000A5B4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IBE/399/2023</w:t>
      </w:r>
    </w:p>
    <w:p w:rsidR="000A5B43" w:rsidRPr="000A5B43" w:rsidRDefault="000A5B43" w:rsidP="000A5B4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i/>
          <w:color w:val="000000"/>
          <w:sz w:val="24"/>
          <w:szCs w:val="24"/>
        </w:rPr>
      </w:pPr>
      <w:r w:rsidRPr="000A5B43">
        <w:rPr>
          <w:i/>
          <w:color w:val="000000"/>
          <w:sz w:val="24"/>
          <w:szCs w:val="24"/>
        </w:rPr>
        <w:t xml:space="preserve">Wykaz spełnienia doświadczenia </w:t>
      </w:r>
    </w:p>
    <w:p w:rsidR="000A5B43" w:rsidRDefault="000A5B43" w:rsidP="00F2247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/>
          <w:b/>
          <w:color w:val="000000"/>
        </w:rPr>
      </w:pPr>
    </w:p>
    <w:p w:rsidR="00285EBD" w:rsidRPr="00F2247C" w:rsidRDefault="00285EBD" w:rsidP="00F2247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eastAsia="Arial" w:hAnsiTheme="minorHAnsi" w:cs="Arial"/>
          <w:b/>
          <w:color w:val="000000"/>
        </w:rPr>
      </w:pPr>
      <w:r w:rsidRPr="00F2247C">
        <w:rPr>
          <w:rFonts w:asciiTheme="minorHAnsi" w:hAnsiTheme="minorHAnsi"/>
          <w:b/>
          <w:color w:val="000000"/>
        </w:rPr>
        <w:t xml:space="preserve">Wykaz doświadczenia branego pod uwagę przy ocenie </w:t>
      </w:r>
      <w:r w:rsidR="000A5B43">
        <w:rPr>
          <w:rFonts w:asciiTheme="minorHAnsi" w:eastAsia="Arial" w:hAnsiTheme="minorHAnsi" w:cs="Arial"/>
          <w:b/>
          <w:color w:val="000000"/>
        </w:rPr>
        <w:t xml:space="preserve">kryterium II: </w:t>
      </w:r>
      <w:r w:rsidR="000A5B43" w:rsidRPr="00C52D02">
        <w:rPr>
          <w:rFonts w:asciiTheme="majorHAnsi" w:hAnsiTheme="majorHAnsi"/>
          <w:b/>
        </w:rPr>
        <w:t xml:space="preserve">Sposób rekrutowania </w:t>
      </w:r>
      <w:proofErr w:type="spellStart"/>
      <w:r w:rsidR="000A5B43" w:rsidRPr="00C52D02">
        <w:rPr>
          <w:rFonts w:asciiTheme="majorHAnsi" w:hAnsiTheme="majorHAnsi"/>
          <w:b/>
        </w:rPr>
        <w:t>panelistów</w:t>
      </w:r>
      <w:proofErr w:type="spellEnd"/>
      <w:r w:rsidR="000A5B43" w:rsidRPr="00C52D02">
        <w:rPr>
          <w:rFonts w:asciiTheme="majorHAnsi" w:hAnsiTheme="majorHAnsi"/>
          <w:b/>
        </w:rPr>
        <w:t>, w tym zapewnienie zróżnicowania panelu (max. 20 pkt)</w:t>
      </w: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087"/>
        <w:gridCol w:w="4820"/>
      </w:tblGrid>
      <w:tr w:rsidR="002F24C7" w:rsidTr="002F24C7">
        <w:trPr>
          <w:trHeight w:val="499"/>
        </w:trPr>
        <w:tc>
          <w:tcPr>
            <w:tcW w:w="8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r w:rsidRPr="000A5B43">
              <w:rPr>
                <w:rFonts w:asciiTheme="majorHAnsi" w:hAnsiTheme="majorHAnsi"/>
              </w:rPr>
              <w:t xml:space="preserve">W kryterium “Sposób rekrutowania </w:t>
            </w:r>
            <w:proofErr w:type="spellStart"/>
            <w:r w:rsidRPr="000A5B43">
              <w:rPr>
                <w:rFonts w:asciiTheme="majorHAnsi" w:hAnsiTheme="majorHAnsi"/>
              </w:rPr>
              <w:t>panelistów</w:t>
            </w:r>
            <w:proofErr w:type="spellEnd"/>
            <w:r w:rsidRPr="000A5B43">
              <w:rPr>
                <w:rFonts w:asciiTheme="majorHAnsi" w:hAnsiTheme="majorHAnsi"/>
              </w:rPr>
              <w:t xml:space="preserve"> w tym zapewnienie zróżnicowania panelu” zostaną poddane ocenie działania podejmowane przez Wykonawcę na etapie </w:t>
            </w:r>
            <w:proofErr w:type="spellStart"/>
            <w:r w:rsidRPr="000A5B43">
              <w:rPr>
                <w:rFonts w:asciiTheme="majorHAnsi" w:hAnsiTheme="majorHAnsi"/>
              </w:rPr>
              <w:t>rekutacji</w:t>
            </w:r>
            <w:proofErr w:type="spellEnd"/>
            <w:r w:rsidRPr="000A5B43">
              <w:rPr>
                <w:rFonts w:asciiTheme="majorHAnsi" w:hAnsiTheme="majorHAnsi"/>
              </w:rPr>
              <w:t xml:space="preserve"> </w:t>
            </w:r>
            <w:proofErr w:type="spellStart"/>
            <w:r w:rsidRPr="000A5B43">
              <w:rPr>
                <w:rFonts w:asciiTheme="majorHAnsi" w:hAnsiTheme="majorHAnsi"/>
              </w:rPr>
              <w:t>panelistów</w:t>
            </w:r>
            <w:proofErr w:type="spellEnd"/>
            <w:r w:rsidRPr="000A5B43">
              <w:rPr>
                <w:rFonts w:asciiTheme="majorHAnsi" w:hAnsiTheme="majorHAnsi"/>
              </w:rPr>
              <w:t xml:space="preserve"> i podczas utrzymania panelu. Wykonawca może przedstawić maksymalnie pięć działań wraz z merytorycznym uzasadnieniem ich skuteczności/celowości. Ocenie będzie podlegało tylko pięć pierwszych działań wraz z uzasadnieniem. Ocenie będą podlegały wyłącznie opisy działań, które posiadają uzasadnienie. Każde działanie wraz z uzasadnieniem może uzyskać maksymalnie 4 punkty. Działania wraz z uzasadnieniem będą oceniane w następujący sposób:</w:t>
            </w:r>
          </w:p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r w:rsidRPr="000A5B43">
              <w:rPr>
                <w:rFonts w:asciiTheme="majorHAnsi" w:hAnsiTheme="majorHAnsi"/>
              </w:rPr>
              <w:t>0 pkt - brak opisu działania i/lub brak opisu uzasadnienia lub nieadekwatny opis działania i/lub uzasadnienia</w:t>
            </w:r>
          </w:p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r w:rsidRPr="000A5B43">
              <w:rPr>
                <w:rFonts w:asciiTheme="majorHAnsi" w:hAnsiTheme="majorHAnsi"/>
              </w:rPr>
              <w:t>2 pkt - częściowo adekwatny opis działania lub uzasadnienia</w:t>
            </w:r>
          </w:p>
          <w:p w:rsidR="002F24C7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r w:rsidRPr="000A5B43">
              <w:rPr>
                <w:rFonts w:asciiTheme="majorHAnsi" w:hAnsiTheme="majorHAnsi"/>
              </w:rPr>
              <w:t>4 pkt - w pełni adekwatny opis działania lub uzasadnienia</w:t>
            </w:r>
          </w:p>
        </w:tc>
      </w:tr>
      <w:tr w:rsidR="000A5B43" w:rsidTr="000A5B43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87" w:type="dxa"/>
            <w:vAlign w:val="center"/>
          </w:tcPr>
          <w:p w:rsidR="000A5B43" w:rsidRDefault="000A5B43" w:rsidP="006F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Działanie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Uzasadnienie </w:t>
            </w:r>
          </w:p>
        </w:tc>
      </w:tr>
      <w:tr w:rsidR="000A5B43" w:rsidTr="000A5B43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7" w:type="dxa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A5B43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A5B43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A5B43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A5B43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43" w:rsidRDefault="000A5B43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44CF6" w:rsidRPr="00285EBD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285EBD" w:rsidRPr="000A5B43" w:rsidRDefault="005A55E0" w:rsidP="000A5B4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eastAsia="Arial" w:hAnsiTheme="majorHAnsi" w:cs="Arial"/>
          <w:b/>
          <w:color w:val="000000"/>
        </w:rPr>
      </w:pPr>
      <w:r w:rsidRPr="000A5B43">
        <w:rPr>
          <w:rFonts w:asciiTheme="majorHAnsi" w:hAnsiTheme="majorHAnsi"/>
          <w:b/>
          <w:color w:val="000000"/>
        </w:rPr>
        <w:t>Wykaz doświadczenia branego pod uwagę przy ocenie</w:t>
      </w:r>
      <w:r w:rsidRPr="000A5B43">
        <w:rPr>
          <w:rFonts w:asciiTheme="majorHAnsi" w:eastAsia="Arial" w:hAnsiTheme="majorHAnsi" w:cs="Arial"/>
          <w:b/>
          <w:color w:val="000000"/>
        </w:rPr>
        <w:t xml:space="preserve"> Kryterium III: </w:t>
      </w:r>
      <w:r w:rsidR="000A5B43" w:rsidRPr="000A5B43">
        <w:rPr>
          <w:rFonts w:asciiTheme="majorHAnsi" w:hAnsiTheme="majorHAnsi"/>
          <w:b/>
        </w:rPr>
        <w:t>Stosowane rutynowo procedury kontroli zaangażowania respondentów i jakości udzielanych odpowiedzi (max. 20 pkt)</w:t>
      </w:r>
    </w:p>
    <w:tbl>
      <w:tblPr>
        <w:tblStyle w:val="af0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654"/>
        <w:gridCol w:w="4143"/>
      </w:tblGrid>
      <w:tr w:rsidR="002F24C7" w:rsidTr="002F24C7">
        <w:trPr>
          <w:trHeight w:val="712"/>
        </w:trPr>
        <w:tc>
          <w:tcPr>
            <w:tcW w:w="8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r w:rsidRPr="000A5B43">
              <w:rPr>
                <w:rFonts w:asciiTheme="majorHAnsi" w:hAnsiTheme="majorHAnsi"/>
              </w:rPr>
              <w:t xml:space="preserve">W kryterium “Stosowane rutynowo procedury kontroli zaangażowania respondentów i jakości udzielanych odpowiedzi” zostaną poddane ocenie działania podejmowane przez Wykonawcę w celu zapewnienia wysokiej jakości uzyskanych danych - zarówno na etapie realizacji poszczególnych badań, jak i podczas działań związanych z </w:t>
            </w:r>
            <w:r w:rsidRPr="000A5B43">
              <w:rPr>
                <w:rFonts w:asciiTheme="majorHAnsi" w:hAnsiTheme="majorHAnsi"/>
              </w:rPr>
              <w:lastRenderedPageBreak/>
              <w:t>utrzymywaniem jakości panelu. Wykonawca może przedstawić maksymalnie pięć działań wraz z merytorycznym uzasadnieniem ich skuteczności/celowości. Ocenie będzie podlegało tylko pięć pierwszych działań wraz z uzasadnieniem. Ocenie będą podlegały wyłącznie opisy działań, które posiadają uzasadnienie. Każde działanie wraz z uzasadnieniem może uzyskać maksymalnie 4 punkty. Działania wraz z uzasadnieniem będą oceniane w następujący sposób:</w:t>
            </w:r>
          </w:p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bookmarkStart w:id="1" w:name="_heading=h.be2bc2bk1hp7" w:colFirst="0" w:colLast="0"/>
            <w:bookmarkEnd w:id="1"/>
            <w:r w:rsidRPr="000A5B43">
              <w:rPr>
                <w:rFonts w:asciiTheme="majorHAnsi" w:hAnsiTheme="majorHAnsi"/>
              </w:rPr>
              <w:t>0 pkt - brak opisu działania i/lub brak opisu uzasadnienia lub nieadekwatny opis działania i/lub uzasadnienia</w:t>
            </w:r>
          </w:p>
          <w:p w:rsidR="000A5B43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bookmarkStart w:id="2" w:name="_heading=h.8c1tk4n2ymyq" w:colFirst="0" w:colLast="0"/>
            <w:bookmarkEnd w:id="2"/>
            <w:r w:rsidRPr="000A5B43">
              <w:rPr>
                <w:rFonts w:asciiTheme="majorHAnsi" w:hAnsiTheme="majorHAnsi"/>
              </w:rPr>
              <w:t>2 pkt - częściowo adekwatny opis działania lub uzasadnienia</w:t>
            </w:r>
          </w:p>
          <w:p w:rsidR="002F24C7" w:rsidRPr="000A5B43" w:rsidRDefault="000A5B43" w:rsidP="000A5B43">
            <w:pPr>
              <w:spacing w:after="0"/>
              <w:jc w:val="both"/>
              <w:rPr>
                <w:rFonts w:asciiTheme="majorHAnsi" w:hAnsiTheme="majorHAnsi"/>
              </w:rPr>
            </w:pPr>
            <w:bookmarkStart w:id="3" w:name="_heading=h.z8mf9qqgulav" w:colFirst="0" w:colLast="0"/>
            <w:bookmarkEnd w:id="3"/>
            <w:r w:rsidRPr="000A5B43">
              <w:rPr>
                <w:rFonts w:asciiTheme="majorHAnsi" w:hAnsiTheme="majorHAnsi"/>
              </w:rPr>
              <w:t>4 pkt - w pełni adekwatny opis działania lub uzasadnienia</w:t>
            </w:r>
          </w:p>
        </w:tc>
      </w:tr>
      <w:tr w:rsidR="00285EBD" w:rsidTr="000A5B43">
        <w:trPr>
          <w:trHeight w:val="82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654" w:type="dxa"/>
            <w:vAlign w:val="center"/>
          </w:tcPr>
          <w:p w:rsidR="00285EBD" w:rsidRDefault="000A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Działanie 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0A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285EBD" w:rsidTr="000A5B43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4"/>
              </w:tabs>
              <w:ind w:hanging="2706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0A5B4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9D74E7" w:rsidRDefault="009D74E7" w:rsidP="009D74E7">
      <w:pPr>
        <w:pStyle w:val="Tekstpodstawowy2"/>
        <w:rPr>
          <w:rFonts w:ascii="Calibri" w:eastAsia="Calibri" w:hAnsi="Calibri"/>
          <w:sz w:val="20"/>
          <w:lang w:eastAsia="en-US"/>
        </w:rPr>
      </w:pPr>
    </w:p>
    <w:p w:rsidR="009D74E7" w:rsidRPr="007D5226" w:rsidRDefault="009D74E7" w:rsidP="009D74E7">
      <w:pPr>
        <w:pStyle w:val="Tekstpodstawowy2"/>
        <w:rPr>
          <w:rFonts w:ascii="Calibri" w:hAnsi="Calibri"/>
          <w:i/>
          <w:iCs/>
          <w:szCs w:val="24"/>
        </w:rPr>
      </w:pPr>
      <w:r w:rsidRPr="007D5226">
        <w:rPr>
          <w:rFonts w:ascii="Calibri" w:hAnsi="Calibri"/>
          <w:b/>
          <w:szCs w:val="24"/>
        </w:rPr>
        <w:t>.......................................................................................</w:t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i/>
          <w:iCs/>
          <w:szCs w:val="24"/>
        </w:rPr>
        <w:t>(miejscowość, data)</w:t>
      </w: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4E7" w:rsidRDefault="009D7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4E7" w:rsidRDefault="009D7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F2242B" w:rsidRDefault="00F2242B" w:rsidP="00E25C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4" w:name="_GoBack"/>
      <w:bookmarkEnd w:id="4"/>
    </w:p>
    <w:sectPr w:rsidR="00F2242B" w:rsidSect="001F184C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C1" w:rsidRDefault="00C424C1">
      <w:pPr>
        <w:spacing w:after="0" w:line="240" w:lineRule="auto"/>
      </w:pPr>
      <w:r>
        <w:separator/>
      </w:r>
    </w:p>
  </w:endnote>
  <w:endnote w:type="continuationSeparator" w:id="0">
    <w:p w:rsidR="00C424C1" w:rsidRDefault="00C4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C1" w:rsidRDefault="00C424C1">
      <w:pPr>
        <w:spacing w:after="0" w:line="240" w:lineRule="auto"/>
      </w:pPr>
      <w:r>
        <w:separator/>
      </w:r>
    </w:p>
  </w:footnote>
  <w:footnote w:type="continuationSeparator" w:id="0">
    <w:p w:rsidR="00C424C1" w:rsidRDefault="00C4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8A" w:rsidRDefault="00255590">
    <w:pPr>
      <w:spacing w:after="0" w:line="240" w:lineRule="auto"/>
    </w:pPr>
    <w:r w:rsidRPr="0025559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40F8D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8A"/>
    <w:rsid w:val="00010A3F"/>
    <w:rsid w:val="00021A35"/>
    <w:rsid w:val="000706C9"/>
    <w:rsid w:val="000A5B43"/>
    <w:rsid w:val="000E6558"/>
    <w:rsid w:val="00106C9D"/>
    <w:rsid w:val="00114ABF"/>
    <w:rsid w:val="0019177D"/>
    <w:rsid w:val="001F184C"/>
    <w:rsid w:val="00200696"/>
    <w:rsid w:val="00222230"/>
    <w:rsid w:val="00255590"/>
    <w:rsid w:val="00285EBD"/>
    <w:rsid w:val="002F24C7"/>
    <w:rsid w:val="003A7403"/>
    <w:rsid w:val="003C506E"/>
    <w:rsid w:val="003E2EFD"/>
    <w:rsid w:val="004054B7"/>
    <w:rsid w:val="00426894"/>
    <w:rsid w:val="0043752F"/>
    <w:rsid w:val="00444CF6"/>
    <w:rsid w:val="00457B28"/>
    <w:rsid w:val="00480D29"/>
    <w:rsid w:val="004F2270"/>
    <w:rsid w:val="00506BAC"/>
    <w:rsid w:val="00507E53"/>
    <w:rsid w:val="00544E26"/>
    <w:rsid w:val="0057751A"/>
    <w:rsid w:val="005A55E0"/>
    <w:rsid w:val="005B4BB3"/>
    <w:rsid w:val="005C30CE"/>
    <w:rsid w:val="005C3B25"/>
    <w:rsid w:val="005E2C5B"/>
    <w:rsid w:val="00643EDF"/>
    <w:rsid w:val="006F71EB"/>
    <w:rsid w:val="007347BD"/>
    <w:rsid w:val="007C6E04"/>
    <w:rsid w:val="0088248C"/>
    <w:rsid w:val="00896CC8"/>
    <w:rsid w:val="008B4831"/>
    <w:rsid w:val="00904169"/>
    <w:rsid w:val="009C3B31"/>
    <w:rsid w:val="009D74E7"/>
    <w:rsid w:val="009F41AF"/>
    <w:rsid w:val="00A941E4"/>
    <w:rsid w:val="00A96E6F"/>
    <w:rsid w:val="00AE793B"/>
    <w:rsid w:val="00BB3B1D"/>
    <w:rsid w:val="00C01973"/>
    <w:rsid w:val="00C07E32"/>
    <w:rsid w:val="00C424C1"/>
    <w:rsid w:val="00C7598A"/>
    <w:rsid w:val="00CE5026"/>
    <w:rsid w:val="00D91023"/>
    <w:rsid w:val="00DC6E4B"/>
    <w:rsid w:val="00E0638F"/>
    <w:rsid w:val="00E25CDC"/>
    <w:rsid w:val="00E557AC"/>
    <w:rsid w:val="00EC0F45"/>
    <w:rsid w:val="00F2242B"/>
    <w:rsid w:val="00F2247C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6DBD"/>
  <w15:docId w15:val="{DD00FDA2-F9EB-4F13-8019-0AD53B8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1F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214A43-112E-4C34-94E5-F23C93C5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IBE-1786</cp:lastModifiedBy>
  <cp:revision>5</cp:revision>
  <dcterms:created xsi:type="dcterms:W3CDTF">2022-06-01T12:51:00Z</dcterms:created>
  <dcterms:modified xsi:type="dcterms:W3CDTF">2023-06-22T11:14:00Z</dcterms:modified>
</cp:coreProperties>
</file>